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5E5E5E"/>
        </w:rPr>
        <w:t>Informacja Prasowa Warszawa, 07.03.2022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97" w:lineRule="exact"/>
        <w:rPr>
          <w:sz w:val="24"/>
          <w:szCs w:val="24"/>
          <w:color w:val="auto"/>
        </w:rPr>
      </w:pPr>
    </w:p>
    <w:p>
      <w:pPr>
        <w:jc w:val="center"/>
        <w:ind w:right="-39"/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4"/>
          <w:szCs w:val="24"/>
          <w:color w:val="auto"/>
        </w:rPr>
        <w:t>Czas dołączyć do gry! Strzał na Bramkę. Magazyn młodych piłkarzy i piłkarek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-3175</wp:posOffset>
            </wp:positionH>
            <wp:positionV relativeFrom="paragraph">
              <wp:posOffset>332740</wp:posOffset>
            </wp:positionV>
            <wp:extent cx="2009775" cy="26320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63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06" w:lineRule="exact"/>
        <w:rPr>
          <w:sz w:val="24"/>
          <w:szCs w:val="24"/>
          <w:color w:val="auto"/>
        </w:rPr>
      </w:pPr>
    </w:p>
    <w:p>
      <w:pPr>
        <w:ind w:left="3400" w:right="180"/>
        <w:spacing w:after="0" w:line="283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0"/>
          <w:szCs w:val="20"/>
          <w:color w:val="auto"/>
        </w:rPr>
        <w:t>Z początkiem wiosny wracamy na boiska! Pierwsze słoneczne dni sprzyjają treningom na świeżym powietrzu i z pewnością pomogą w motywacji wszystkim młodym piłkarkom i piłkarzom.</w:t>
      </w:r>
    </w:p>
    <w:p>
      <w:pPr>
        <w:spacing w:after="0" w:line="245" w:lineRule="exact"/>
        <w:rPr>
          <w:sz w:val="24"/>
          <w:szCs w:val="24"/>
          <w:color w:val="auto"/>
        </w:rPr>
      </w:pPr>
    </w:p>
    <w:p>
      <w:pPr>
        <w:ind w:left="3400" w:right="180"/>
        <w:spacing w:after="0" w:line="286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19"/>
          <w:szCs w:val="19"/>
          <w:color w:val="auto"/>
        </w:rPr>
        <w:t>Wraz z wznowieniem rozgrywek, na półkach sklepowych oraz w Internecie pojawił się nowy numer magazynu „Strzał na Bramkę”. Znajdziecie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ind w:left="3400" w:right="20"/>
        <w:spacing w:after="0" w:line="272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0"/>
          <w:szCs w:val="20"/>
          <w:color w:val="auto"/>
        </w:rPr>
        <w:t>w nim wyjątkowe materiały dotyczące kobiecej piłki nożnej. Sprawdzamy jak wygląda droga na kobiecy mundial, który odbędzie się już w 2023 roku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ind w:left="3400" w:right="180"/>
        <w:spacing w:after="0" w:line="279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0"/>
          <w:szCs w:val="20"/>
          <w:color w:val="auto"/>
        </w:rPr>
        <w:t>w Australii i Nowej Zelandii. Poznajemy bohaterki drugiego planu, czyli mamy naszych najwybitniejszych piłkarzy. Przedstawiamy również sylwetki piłkarek reprezentacji Polski oraz historie najlepszych polskich klubów i ich żeńskich sekcji.</w:t>
      </w:r>
    </w:p>
    <w:p>
      <w:pPr>
        <w:spacing w:after="0" w:line="250" w:lineRule="exact"/>
        <w:rPr>
          <w:sz w:val="24"/>
          <w:szCs w:val="24"/>
          <w:color w:val="auto"/>
        </w:rPr>
      </w:pPr>
    </w:p>
    <w:p>
      <w:pPr>
        <w:jc w:val="both"/>
        <w:ind w:left="3380" w:firstLine="10"/>
        <w:spacing w:after="0" w:line="286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19"/>
          <w:szCs w:val="19"/>
          <w:color w:val="auto"/>
        </w:rPr>
        <w:t>W czasopiśmie nie zabraknie również cennych porad dotyczących treningów. W zapoznaniu się z tajnikami technik obrony bramki pomaga nam Katarzyna Kiedrzynek - bramkarka polskiej reprezentacji kobiet. Pokazujemy w jaki</w:t>
      </w:r>
    </w:p>
    <w:p>
      <w:pPr>
        <w:spacing w:after="0" w:line="2" w:lineRule="exact"/>
        <w:rPr>
          <w:sz w:val="24"/>
          <w:szCs w:val="24"/>
          <w:color w:val="auto"/>
        </w:rPr>
      </w:pPr>
    </w:p>
    <w:p>
      <w:pPr>
        <w:ind w:right="40"/>
        <w:spacing w:after="0" w:line="279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0"/>
          <w:szCs w:val="20"/>
          <w:color w:val="auto"/>
        </w:rPr>
        <w:t>sposób uniknąć kontuzji oraz wykorzystywać inne formy aktywności fizycznej aby poprawić swoją kondycję korzystając z ładnej pogody. Razem z Bartkiem Kwietniem, zwycięzcą Mastrechef Junior, testujemy najlepsze przepisy, które dostarczą nam energii między treningami. Odkrywamy też profesje jakie stoją za największymi wydarzeniami sportowymi zapoznając się z rolą jaką odgrywają w relacji meczów komentatorzy sportowi.</w:t>
      </w:r>
    </w:p>
    <w:p>
      <w:pPr>
        <w:spacing w:after="0" w:line="133" w:lineRule="exact"/>
        <w:rPr>
          <w:sz w:val="24"/>
          <w:szCs w:val="24"/>
          <w:color w:val="auto"/>
        </w:rPr>
      </w:pPr>
    </w:p>
    <w:p>
      <w:pPr>
        <w:ind w:right="100"/>
        <w:spacing w:after="0" w:line="279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0"/>
          <w:szCs w:val="20"/>
          <w:color w:val="auto"/>
        </w:rPr>
        <w:t>W numerze znajdziemy również komiks i quizy, dzięki którym sprawdzimy swoją wiedzę na temat reprezentacji Polski. Dodatkiem jest wyjątkowy jubileuszowy plakat, który przedstawia reprezentację 100-lecia, czyli drużynę najwybitniejszych polskich piłkarzy w historii. Być może ktoś z młodych czytelników i czytelniczek, zajmie miejsce na plakacie reprezentacji świętującej jej 200-lecie?</w:t>
      </w:r>
    </w:p>
    <w:p>
      <w:pPr>
        <w:spacing w:after="0" w:line="250" w:lineRule="exact"/>
        <w:rPr>
          <w:sz w:val="24"/>
          <w:szCs w:val="24"/>
          <w:color w:val="auto"/>
        </w:rPr>
      </w:pPr>
    </w:p>
    <w:p>
      <w:pPr>
        <w:ind w:right="280"/>
        <w:spacing w:after="0" w:line="293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0"/>
          <w:szCs w:val="20"/>
          <w:color w:val="auto"/>
        </w:rPr>
        <w:t>Wspólnie ze znajomymi możemy rozegrać serię rzutów karnych oraz wymienić się dodanymi do numeru oficjalnymi kartami PZPN. Do zobaczenia na kartach pisma i na murawie!</w:t>
      </w:r>
    </w:p>
    <w:p>
      <w:pPr>
        <w:spacing w:after="0" w:line="11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0"/>
          <w:szCs w:val="20"/>
          <w:color w:val="auto"/>
        </w:rPr>
        <w:t>Magazyn jest oficjalnym produktem licencyjnym Polskiego Związku Piłki Nożnej.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-3175</wp:posOffset>
            </wp:positionH>
            <wp:positionV relativeFrom="paragraph">
              <wp:posOffset>124460</wp:posOffset>
            </wp:positionV>
            <wp:extent cx="1657350" cy="54356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84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16"/>
          <w:szCs w:val="16"/>
          <w:color w:val="auto"/>
        </w:rPr>
        <w:t>DANE WYDAWNICZE:</w:t>
      </w:r>
    </w:p>
    <w:p>
      <w:pPr>
        <w:spacing w:after="0" w:line="17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16"/>
          <w:szCs w:val="16"/>
          <w:color w:val="auto"/>
        </w:rPr>
        <w:t>Tytuł: Strzał na Bramkę</w:t>
      </w:r>
    </w:p>
    <w:p>
      <w:pPr>
        <w:spacing w:after="0" w:line="1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16"/>
          <w:szCs w:val="16"/>
          <w:color w:val="auto"/>
        </w:rPr>
        <w:t>PDS: 03.03.2022</w:t>
      </w:r>
    </w:p>
    <w:p>
      <w:pPr>
        <w:spacing w:after="0" w:line="1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16"/>
          <w:szCs w:val="16"/>
          <w:color w:val="auto"/>
        </w:rPr>
        <w:t>Cena: 12,99 PLN</w:t>
      </w:r>
    </w:p>
    <w:p>
      <w:pPr>
        <w:spacing w:after="0" w:line="1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16"/>
          <w:szCs w:val="16"/>
          <w:color w:val="auto"/>
        </w:rPr>
        <w:t>Dane techniczne: 21 cm. x 27,5 cm., 20 stron, 1 plakat w formacie A2, 2 saszetki oficjalnej kolekcji reprezentacji Polski</w:t>
      </w:r>
    </w:p>
    <w:p>
      <w:pPr>
        <w:spacing w:after="0" w:line="17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16"/>
          <w:szCs w:val="16"/>
          <w:color w:val="auto"/>
        </w:rPr>
        <w:t>KONTAKT DLA MEDIÓW:</w:t>
      </w:r>
    </w:p>
    <w:p>
      <w:pPr>
        <w:spacing w:after="0" w:line="2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16"/>
          <w:szCs w:val="16"/>
          <w:color w:val="auto"/>
        </w:rPr>
        <w:t>Aleksandra Kurowska</w:t>
      </w:r>
    </w:p>
    <w:p>
      <w:pPr>
        <w:spacing w:after="0" w:line="28" w:lineRule="exact"/>
        <w:rPr>
          <w:sz w:val="24"/>
          <w:szCs w:val="24"/>
          <w:color w:val="auto"/>
        </w:rPr>
      </w:pPr>
    </w:p>
    <w:p>
      <w:pPr>
        <w:spacing w:after="0"/>
        <w:rPr>
          <w:rFonts w:ascii="Calibri" w:cs="Calibri" w:eastAsia="Calibri" w:hAnsi="Calibri"/>
          <w:sz w:val="16"/>
          <w:szCs w:val="16"/>
          <w:u w:val="single" w:color="auto"/>
          <w:color w:val="0563C1"/>
        </w:rPr>
      </w:pPr>
      <w:hyperlink r:id="rId14">
        <w:r>
          <w:rPr>
            <w:rFonts w:ascii="Calibri" w:cs="Calibri" w:eastAsia="Calibri" w:hAnsi="Calibri"/>
            <w:sz w:val="16"/>
            <w:szCs w:val="16"/>
            <w:u w:val="single" w:color="auto"/>
            <w:color w:val="0563C1"/>
          </w:rPr>
          <w:t>aleksandrakurowska@ediba.com</w:t>
        </w:r>
      </w:hyperlink>
    </w:p>
    <w:p>
      <w:pPr>
        <w:spacing w:after="0" w:line="1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16"/>
          <w:szCs w:val="16"/>
          <w:color w:val="auto"/>
        </w:rPr>
        <w:t>tel.: 508 423 081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-3175</wp:posOffset>
            </wp:positionH>
            <wp:positionV relativeFrom="paragraph">
              <wp:posOffset>401955</wp:posOffset>
            </wp:positionV>
            <wp:extent cx="624205" cy="62420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" cy="62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04" w:lineRule="exact"/>
        <w:rPr>
          <w:sz w:val="24"/>
          <w:szCs w:val="24"/>
          <w:color w:val="auto"/>
        </w:rPr>
      </w:pPr>
    </w:p>
    <w:p>
      <w:pPr>
        <w:ind w:left="1400"/>
        <w:spacing w:after="0"/>
        <w:tabs>
          <w:tab w:leader="none" w:pos="3500" w:val="left"/>
          <w:tab w:leader="none" w:pos="6440" w:val="left"/>
        </w:tabs>
        <w:rPr>
          <w:sz w:val="20"/>
          <w:szCs w:val="20"/>
          <w:color w:val="auto"/>
        </w:rPr>
      </w:pPr>
      <w:r>
        <w:rPr>
          <w:rFonts w:ascii="Courier New" w:cs="Courier New" w:eastAsia="Courier New" w:hAnsi="Courier New"/>
          <w:sz w:val="14"/>
          <w:szCs w:val="14"/>
          <w:color w:val="auto"/>
        </w:rPr>
        <w:t>Ediba Polska Sp. z o.o.</w:t>
        <w:tab/>
        <w:t>ul. Wiertnicza 162 lok. 7, 02-952</w:t>
      </w:r>
      <w:r>
        <w:rPr>
          <w:sz w:val="20"/>
          <w:szCs w:val="20"/>
          <w:color w:val="auto"/>
        </w:rPr>
        <w:tab/>
      </w:r>
      <w:r>
        <w:rPr>
          <w:rFonts w:ascii="Courier New" w:cs="Courier New" w:eastAsia="Courier New" w:hAnsi="Courier New"/>
          <w:sz w:val="13"/>
          <w:szCs w:val="13"/>
          <w:color w:val="auto"/>
        </w:rPr>
        <w:t>Warszawa</w:t>
      </w:r>
    </w:p>
    <w:p>
      <w:pPr>
        <w:spacing w:after="0" w:line="80" w:lineRule="exact"/>
        <w:rPr>
          <w:sz w:val="24"/>
          <w:szCs w:val="24"/>
          <w:color w:val="auto"/>
        </w:rPr>
      </w:pPr>
    </w:p>
    <w:p>
      <w:pPr>
        <w:ind w:left="1400"/>
        <w:spacing w:after="0"/>
        <w:tabs>
          <w:tab w:leader="none" w:pos="3080" w:val="left"/>
        </w:tabs>
        <w:rPr>
          <w:sz w:val="20"/>
          <w:szCs w:val="20"/>
          <w:color w:val="auto"/>
        </w:rPr>
      </w:pPr>
      <w:r>
        <w:rPr>
          <w:rFonts w:ascii="Courier New" w:cs="Courier New" w:eastAsia="Courier New" w:hAnsi="Courier New"/>
          <w:sz w:val="14"/>
          <w:szCs w:val="14"/>
          <w:color w:val="auto"/>
        </w:rPr>
        <w:t>NIP: 5252389313</w:t>
      </w:r>
      <w:r>
        <w:rPr>
          <w:sz w:val="20"/>
          <w:szCs w:val="20"/>
          <w:color w:val="auto"/>
        </w:rPr>
        <w:tab/>
      </w:r>
      <w:r>
        <w:rPr>
          <w:rFonts w:ascii="Courier New" w:cs="Courier New" w:eastAsia="Courier New" w:hAnsi="Courier New"/>
          <w:sz w:val="13"/>
          <w:szCs w:val="13"/>
          <w:color w:val="auto"/>
        </w:rPr>
        <w:t>Regon: 140910067</w:t>
      </w:r>
    </w:p>
    <w:p>
      <w:pPr>
        <w:spacing w:after="0" w:line="40" w:lineRule="exact"/>
        <w:rPr>
          <w:sz w:val="24"/>
          <w:szCs w:val="24"/>
          <w:color w:val="auto"/>
        </w:rPr>
      </w:pPr>
    </w:p>
    <w:p>
      <w:pPr>
        <w:ind w:left="1400" w:right="940"/>
        <w:spacing w:after="0" w:line="261" w:lineRule="auto"/>
        <w:rPr>
          <w:sz w:val="20"/>
          <w:szCs w:val="20"/>
          <w:color w:val="auto"/>
        </w:rPr>
      </w:pPr>
      <w:r>
        <w:rPr>
          <w:rFonts w:ascii="Courier New" w:cs="Courier New" w:eastAsia="Courier New" w:hAnsi="Courier New"/>
          <w:sz w:val="14"/>
          <w:szCs w:val="14"/>
          <w:color w:val="auto"/>
        </w:rPr>
        <w:t>KRS: 0000278686 Sad Rejonowy dla Miasta Sto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ł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ecznego Warszawy w Warszawie, XIII Wydzia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ł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 xml:space="preserve"> Gospodarczy.</w:t>
      </w:r>
    </w:p>
    <w:p>
      <w:pPr>
        <w:ind w:left="1400"/>
        <w:spacing w:after="0"/>
        <w:rPr>
          <w:sz w:val="20"/>
          <w:szCs w:val="20"/>
          <w:color w:val="auto"/>
        </w:rPr>
      </w:pPr>
      <w:r>
        <w:rPr>
          <w:rFonts w:ascii="Courier New" w:cs="Courier New" w:eastAsia="Courier New" w:hAnsi="Courier New"/>
          <w:sz w:val="14"/>
          <w:szCs w:val="14"/>
          <w:color w:val="auto"/>
        </w:rPr>
        <w:t>Kapita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ł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 xml:space="preserve"> zak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ł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adowy: 50 000 z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ł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 xml:space="preserve"> w ca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ł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o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ś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ci op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ł</w:t>
      </w:r>
      <w:r>
        <w:rPr>
          <w:rFonts w:ascii="Courier New" w:cs="Courier New" w:eastAsia="Courier New" w:hAnsi="Courier New"/>
          <w:sz w:val="14"/>
          <w:szCs w:val="14"/>
          <w:color w:val="auto"/>
        </w:rPr>
        <w:t>acony</w:t>
      </w:r>
    </w:p>
    <w:sectPr>
      <w:pgSz w:w="11900" w:h="16838" w:orient="portrait"/>
      <w:cols w:equalWidth="0" w:num="1">
        <w:col w:w="9580"/>
      </w:cols>
      <w:pgMar w:left="1140" w:top="685" w:right="1186" w:bottom="286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400001FF" w:csb1="FFFF0000"/>
  </w:font>
  <w:font w:name="Courier New">
    <w:panose1 w:val="02070309020205020404"/>
    <w:charset w:val="EE"/>
    <w:family w:val="auto"/>
    <w:pitch w:val="fixed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webSettings" Target="webSettings.xml"/><Relationship Id="rId12" Type="http://schemas.openxmlformats.org/officeDocument/2006/relationships/image" Target="media/image1.jpeg"/><Relationship Id="rId13" Type="http://schemas.openxmlformats.org/officeDocument/2006/relationships/image" Target="media/image2.jpeg"/><Relationship Id="rId15" Type="http://schemas.openxmlformats.org/officeDocument/2006/relationships/image" Target="media/image3.jpeg"/><Relationship Id="rId14" Type="http://schemas.openxmlformats.org/officeDocument/2006/relationships/hyperlink" Target="mailto:aleksandrakurowska@ediba.co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2022-03-09T12:52:55Z</dcterms:created>
  <dcterms:modified xsi:type="dcterms:W3CDTF">2022-03-09T12:52:55Z</dcterms:modified>
</cp:coreProperties>
</file>